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6033" w14:textId="4925DF15" w:rsidR="00530045" w:rsidRDefault="00530045" w:rsidP="56ED3926"/>
    <w:p w14:paraId="5A1AF7D3" w14:textId="043DA84E" w:rsidR="00530045" w:rsidRDefault="1E62670A" w:rsidP="003E54DC">
      <w:pPr>
        <w:jc w:val="right"/>
      </w:pPr>
      <w:r>
        <w:t>Warszawa, 2026-08-</w:t>
      </w:r>
      <w:r w:rsidR="006C1928">
        <w:t>2</w:t>
      </w:r>
      <w:r w:rsidR="02AAA195">
        <w:t>7</w:t>
      </w:r>
    </w:p>
    <w:p w14:paraId="2F1DB403" w14:textId="49961650" w:rsidR="00530045" w:rsidRDefault="05E69DC9">
      <w:pPr>
        <w:pStyle w:val="Tytu"/>
      </w:pPr>
      <w:r>
        <w:t>Prawie połowa</w:t>
      </w:r>
      <w:r w:rsidR="7215F8B9">
        <w:t xml:space="preserve"> dzieci w wieku 7–12 lat korzysta</w:t>
      </w:r>
      <w:r w:rsidR="4FD7566D">
        <w:t xml:space="preserve"> regularnie</w:t>
      </w:r>
      <w:r w:rsidR="7215F8B9">
        <w:t xml:space="preserve"> z mediów społecznościowych. </w:t>
      </w:r>
      <w:r w:rsidR="512B9D1B">
        <w:t>Czy d</w:t>
      </w:r>
      <w:r w:rsidR="7215F8B9">
        <w:t xml:space="preserve">orośli Polacy </w:t>
      </w:r>
      <w:r w:rsidR="2CCD97B7">
        <w:t>znają skalę</w:t>
      </w:r>
      <w:r w:rsidR="7215F8B9">
        <w:t xml:space="preserve"> zjawiska</w:t>
      </w:r>
      <w:r w:rsidR="0485D0C6">
        <w:t>?</w:t>
      </w:r>
    </w:p>
    <w:p w14:paraId="07A0AAFF" w14:textId="59E7CBAD" w:rsidR="00530045" w:rsidRDefault="48C5FFEE" w:rsidP="40D4A61D">
      <w:pPr>
        <w:rPr>
          <w:rFonts w:ascii="Calibri" w:eastAsia="Calibri" w:hAnsi="Calibri" w:cs="Calibri"/>
          <w:b/>
          <w:bCs/>
        </w:rPr>
      </w:pPr>
      <w:r w:rsidRPr="40D4A61D">
        <w:rPr>
          <w:rFonts w:eastAsiaTheme="minorEastAsia"/>
          <w:b/>
          <w:bCs/>
        </w:rPr>
        <w:t xml:space="preserve">Z </w:t>
      </w:r>
      <w:r w:rsidR="3443D564" w:rsidRPr="40D4A61D">
        <w:rPr>
          <w:rFonts w:eastAsiaTheme="minorEastAsia"/>
          <w:b/>
          <w:bCs/>
        </w:rPr>
        <w:t xml:space="preserve">największych </w:t>
      </w:r>
      <w:r w:rsidR="6633AF8F" w:rsidRPr="40D4A61D">
        <w:rPr>
          <w:rFonts w:eastAsiaTheme="minorEastAsia"/>
          <w:b/>
          <w:bCs/>
        </w:rPr>
        <w:t xml:space="preserve">platform </w:t>
      </w:r>
      <w:r w:rsidRPr="40D4A61D">
        <w:rPr>
          <w:rFonts w:eastAsiaTheme="minorEastAsia"/>
          <w:b/>
          <w:bCs/>
        </w:rPr>
        <w:t xml:space="preserve">społecznościowych </w:t>
      </w:r>
      <w:r w:rsidR="74C88B5A" w:rsidRPr="40D4A61D">
        <w:rPr>
          <w:rFonts w:eastAsiaTheme="minorEastAsia"/>
          <w:b/>
          <w:bCs/>
        </w:rPr>
        <w:t xml:space="preserve">(nie licząc komunikatorów) </w:t>
      </w:r>
      <w:r w:rsidR="0174C096" w:rsidRPr="40D4A61D">
        <w:rPr>
          <w:rFonts w:eastAsiaTheme="minorEastAsia"/>
          <w:b/>
          <w:bCs/>
        </w:rPr>
        <w:t xml:space="preserve">regularnie </w:t>
      </w:r>
      <w:r w:rsidRPr="40D4A61D">
        <w:rPr>
          <w:rFonts w:eastAsiaTheme="minorEastAsia"/>
          <w:b/>
          <w:bCs/>
        </w:rPr>
        <w:t xml:space="preserve">korzysta </w:t>
      </w:r>
      <w:r w:rsidR="7FD1D884" w:rsidRPr="40D4A61D">
        <w:rPr>
          <w:rFonts w:eastAsiaTheme="minorEastAsia"/>
          <w:b/>
          <w:bCs/>
        </w:rPr>
        <w:t>44</w:t>
      </w:r>
      <w:r w:rsidRPr="40D4A61D">
        <w:rPr>
          <w:rFonts w:eastAsiaTheme="minorEastAsia"/>
          <w:b/>
          <w:bCs/>
        </w:rPr>
        <w:t xml:space="preserve">% dzieci w wieku 7–12 lat, mimo formalnych ograniczeń wiekowych </w:t>
      </w:r>
      <w:r w:rsidR="7DCCBB95" w:rsidRPr="40D4A61D">
        <w:rPr>
          <w:rFonts w:eastAsiaTheme="minorEastAsia"/>
          <w:b/>
          <w:bCs/>
        </w:rPr>
        <w:t>–</w:t>
      </w:r>
      <w:r w:rsidRPr="40D4A61D">
        <w:rPr>
          <w:rFonts w:eastAsiaTheme="minorEastAsia"/>
          <w:b/>
          <w:bCs/>
        </w:rPr>
        <w:t xml:space="preserve"> wynika z raportu „Internet dzieci 2026”. </w:t>
      </w:r>
      <w:r w:rsidR="7B86CE9B" w:rsidRPr="40D4A61D">
        <w:rPr>
          <w:rFonts w:eastAsiaTheme="minorEastAsia"/>
          <w:b/>
          <w:bCs/>
        </w:rPr>
        <w:t xml:space="preserve">Jednak o problemie słyszała niewiele ponad połowa </w:t>
      </w:r>
      <w:r w:rsidR="00AD4B4E">
        <w:rPr>
          <w:rFonts w:eastAsiaTheme="minorEastAsia"/>
          <w:b/>
          <w:bCs/>
        </w:rPr>
        <w:t>polskich internautów</w:t>
      </w:r>
      <w:r w:rsidR="7B86CE9B" w:rsidRPr="40D4A61D">
        <w:rPr>
          <w:rFonts w:eastAsiaTheme="minorEastAsia"/>
          <w:b/>
          <w:bCs/>
        </w:rPr>
        <w:t>.</w:t>
      </w:r>
      <w:r w:rsidRPr="40D4A61D">
        <w:rPr>
          <w:rFonts w:eastAsiaTheme="minorEastAsia"/>
          <w:b/>
          <w:bCs/>
        </w:rPr>
        <w:t xml:space="preserve"> Badanie świadomości i oceny zagrożeń przeprowadził OBP Ariadna 19 lipca 2026 roku na panelu internautów</w:t>
      </w:r>
      <w:r w:rsidR="2AC3392D" w:rsidRPr="40D4A61D">
        <w:rPr>
          <w:rFonts w:eastAsiaTheme="minorEastAsia"/>
          <w:b/>
          <w:bCs/>
        </w:rPr>
        <w:t xml:space="preserve"> we współpracy z twórcami</w:t>
      </w:r>
      <w:r w:rsidRPr="40D4A61D">
        <w:rPr>
          <w:rFonts w:eastAsiaTheme="minorEastAsia"/>
          <w:b/>
          <w:bCs/>
        </w:rPr>
        <w:t xml:space="preserve"> raportu</w:t>
      </w:r>
      <w:r w:rsidR="2AC3392D" w:rsidRPr="40D4A61D">
        <w:rPr>
          <w:rFonts w:eastAsiaTheme="minorEastAsia"/>
          <w:b/>
          <w:bCs/>
        </w:rPr>
        <w:t xml:space="preserve"> „Internet dzieci”</w:t>
      </w:r>
      <w:r w:rsidR="3B4CD5FD" w:rsidRPr="40D4A61D">
        <w:rPr>
          <w:rFonts w:eastAsiaTheme="minorEastAsia"/>
          <w:b/>
          <w:bCs/>
        </w:rPr>
        <w:t>: Fundacj</w:t>
      </w:r>
      <w:r w:rsidR="28D250E9" w:rsidRPr="40D4A61D">
        <w:rPr>
          <w:rFonts w:eastAsiaTheme="minorEastAsia"/>
          <w:b/>
          <w:bCs/>
        </w:rPr>
        <w:t>ą</w:t>
      </w:r>
      <w:r w:rsidR="3B4CD5FD" w:rsidRPr="40D4A61D">
        <w:rPr>
          <w:rFonts w:eastAsiaTheme="minorEastAsia"/>
          <w:b/>
          <w:bCs/>
        </w:rPr>
        <w:t xml:space="preserve"> </w:t>
      </w:r>
      <w:r w:rsidR="1FA3F046" w:rsidRPr="40D4A61D">
        <w:rPr>
          <w:rFonts w:ascii="Aptos" w:eastAsia="Aptos" w:hAnsi="Aptos" w:cs="Aptos"/>
        </w:rPr>
        <w:t>„</w:t>
      </w:r>
      <w:r w:rsidR="3B4CD5FD" w:rsidRPr="40D4A61D">
        <w:rPr>
          <w:rFonts w:eastAsiaTheme="minorEastAsia"/>
          <w:b/>
          <w:bCs/>
        </w:rPr>
        <w:t>Instytut Cyfrowego Obywatelstwa</w:t>
      </w:r>
      <w:r w:rsidR="250A7B32" w:rsidRPr="40D4A61D">
        <w:rPr>
          <w:rFonts w:eastAsiaTheme="minorEastAsia"/>
          <w:b/>
          <w:bCs/>
        </w:rPr>
        <w:t>”</w:t>
      </w:r>
      <w:r w:rsidR="3B4CD5FD" w:rsidRPr="40D4A61D">
        <w:rPr>
          <w:rFonts w:eastAsiaTheme="minorEastAsia"/>
          <w:b/>
          <w:bCs/>
        </w:rPr>
        <w:t>,</w:t>
      </w:r>
      <w:r w:rsidR="780E8422" w:rsidRPr="40D4A61D">
        <w:rPr>
          <w:rFonts w:eastAsiaTheme="minorEastAsia"/>
          <w:b/>
          <w:bCs/>
        </w:rPr>
        <w:t xml:space="preserve"> </w:t>
      </w:r>
      <w:r w:rsidR="3B4CD5FD" w:rsidRPr="40D4A61D">
        <w:rPr>
          <w:rFonts w:eastAsiaTheme="minorEastAsia"/>
          <w:b/>
          <w:bCs/>
          <w:lang w:val="pl"/>
        </w:rPr>
        <w:t>Państwow</w:t>
      </w:r>
      <w:r w:rsidR="7375245B" w:rsidRPr="40D4A61D">
        <w:rPr>
          <w:rFonts w:eastAsiaTheme="minorEastAsia"/>
          <w:b/>
          <w:bCs/>
          <w:lang w:val="pl"/>
        </w:rPr>
        <w:t>ą</w:t>
      </w:r>
      <w:r w:rsidR="3B4CD5FD" w:rsidRPr="40D4A61D">
        <w:rPr>
          <w:rFonts w:eastAsiaTheme="minorEastAsia"/>
          <w:b/>
          <w:bCs/>
          <w:lang w:val="pl"/>
        </w:rPr>
        <w:t xml:space="preserve"> Komisj</w:t>
      </w:r>
      <w:r w:rsidR="41C9F5E9" w:rsidRPr="40D4A61D">
        <w:rPr>
          <w:rFonts w:eastAsiaTheme="minorEastAsia"/>
          <w:b/>
          <w:bCs/>
          <w:lang w:val="pl"/>
        </w:rPr>
        <w:t>ą</w:t>
      </w:r>
      <w:r w:rsidR="3B4CD5FD" w:rsidRPr="40D4A61D">
        <w:rPr>
          <w:rFonts w:eastAsiaTheme="minorEastAsia"/>
          <w:b/>
          <w:bCs/>
          <w:lang w:val="pl"/>
        </w:rPr>
        <w:t xml:space="preserve"> do spraw przeciwdziałania wykorzystaniu seksualnemu małoletnich poniżej lat 15</w:t>
      </w:r>
      <w:r w:rsidR="3B4CD5FD" w:rsidRPr="40D4A61D">
        <w:rPr>
          <w:rFonts w:eastAsiaTheme="minorEastAsia"/>
          <w:b/>
          <w:bCs/>
        </w:rPr>
        <w:t xml:space="preserve"> i</w:t>
      </w:r>
      <w:r w:rsidR="78E55F91" w:rsidRPr="40D4A61D">
        <w:rPr>
          <w:rFonts w:eastAsiaTheme="minorEastAsia"/>
          <w:b/>
          <w:bCs/>
        </w:rPr>
        <w:t xml:space="preserve"> firmami Gemius oraz</w:t>
      </w:r>
      <w:r w:rsidR="3B4CD5FD" w:rsidRPr="40D4A61D">
        <w:rPr>
          <w:rFonts w:eastAsiaTheme="minorEastAsia"/>
          <w:b/>
          <w:bCs/>
        </w:rPr>
        <w:t xml:space="preserve"> Polski</w:t>
      </w:r>
      <w:r w:rsidR="7D0C642F" w:rsidRPr="40D4A61D">
        <w:rPr>
          <w:rFonts w:eastAsiaTheme="minorEastAsia"/>
          <w:b/>
          <w:bCs/>
        </w:rPr>
        <w:t>e</w:t>
      </w:r>
      <w:r w:rsidR="3B4CD5FD" w:rsidRPr="40D4A61D">
        <w:rPr>
          <w:rFonts w:eastAsiaTheme="minorEastAsia"/>
          <w:b/>
          <w:bCs/>
        </w:rPr>
        <w:t xml:space="preserve"> Bada</w:t>
      </w:r>
      <w:r w:rsidR="0AC186AC" w:rsidRPr="40D4A61D">
        <w:rPr>
          <w:rFonts w:eastAsiaTheme="minorEastAsia"/>
          <w:b/>
          <w:bCs/>
        </w:rPr>
        <w:t>nia</w:t>
      </w:r>
      <w:r w:rsidR="3B4CD5FD" w:rsidRPr="40D4A61D">
        <w:rPr>
          <w:rFonts w:eastAsiaTheme="minorEastAsia"/>
          <w:b/>
          <w:bCs/>
        </w:rPr>
        <w:t xml:space="preserve"> Internetu</w:t>
      </w:r>
      <w:r w:rsidRPr="40D4A61D">
        <w:rPr>
          <w:rFonts w:eastAsiaTheme="minorEastAsia"/>
          <w:b/>
          <w:bCs/>
        </w:rPr>
        <w:t>.</w:t>
      </w:r>
    </w:p>
    <w:p w14:paraId="506A6EB2" w14:textId="4587F72E" w:rsidR="00530045" w:rsidRDefault="3DC5D800">
      <w:pPr>
        <w:spacing w:before="240" w:after="240"/>
      </w:pPr>
      <w:r w:rsidRPr="40D4A61D">
        <w:rPr>
          <w:rFonts w:ascii="Calibri" w:eastAsia="Calibri" w:hAnsi="Calibri" w:cs="Calibri"/>
        </w:rPr>
        <w:t>Badanie</w:t>
      </w:r>
      <w:r w:rsidR="7E9CDEE0" w:rsidRPr="40D4A61D">
        <w:rPr>
          <w:rFonts w:ascii="Calibri" w:eastAsia="Calibri" w:hAnsi="Calibri" w:cs="Calibri"/>
        </w:rPr>
        <w:t xml:space="preserve"> dorosłych</w:t>
      </w:r>
      <w:r w:rsidRPr="40D4A61D">
        <w:rPr>
          <w:rFonts w:ascii="Calibri" w:eastAsia="Calibri" w:hAnsi="Calibri" w:cs="Calibri"/>
        </w:rPr>
        <w:t xml:space="preserve"> dotyczyło dwóch zagadnień: korzystania przez dzieci poniżej 13. roku życia z mediów społecznościowych </w:t>
      </w:r>
      <w:r w:rsidR="28E28FA4" w:rsidRPr="40D4A61D">
        <w:rPr>
          <w:rFonts w:ascii="Calibri" w:eastAsia="Calibri" w:hAnsi="Calibri" w:cs="Calibri"/>
        </w:rPr>
        <w:t>(</w:t>
      </w:r>
      <w:r w:rsidR="004F7403">
        <w:rPr>
          <w:rFonts w:ascii="Calibri" w:eastAsia="Calibri" w:hAnsi="Calibri" w:cs="Calibri"/>
        </w:rPr>
        <w:t>13 lat</w:t>
      </w:r>
      <w:r w:rsidR="00297DF8">
        <w:rPr>
          <w:rFonts w:ascii="Calibri" w:eastAsia="Calibri" w:hAnsi="Calibri" w:cs="Calibri"/>
        </w:rPr>
        <w:t xml:space="preserve"> to minimalny wiek </w:t>
      </w:r>
      <w:r w:rsidR="005359DF">
        <w:rPr>
          <w:rFonts w:ascii="Calibri" w:eastAsia="Calibri" w:hAnsi="Calibri" w:cs="Calibri"/>
        </w:rPr>
        <w:t>użytkownika określony w regulaminach samych platform</w:t>
      </w:r>
      <w:r w:rsidR="28E28FA4" w:rsidRPr="40D4A61D">
        <w:rPr>
          <w:rFonts w:ascii="Calibri" w:eastAsia="Calibri" w:hAnsi="Calibri" w:cs="Calibri"/>
        </w:rPr>
        <w:t xml:space="preserve">) </w:t>
      </w:r>
      <w:r w:rsidRPr="40D4A61D">
        <w:rPr>
          <w:rFonts w:ascii="Calibri" w:eastAsia="Calibri" w:hAnsi="Calibri" w:cs="Calibri"/>
        </w:rPr>
        <w:t xml:space="preserve">oraz dostępu dzieci i nastolatków poniżej 18. roku życia do treści dla dorosłych w internecie. Respondenci odpowiadali na pytania o świadomość tych zjawisk, ocenę ich istotności społecznej oraz </w:t>
      </w:r>
      <w:r w:rsidR="7DCCBB95" w:rsidRPr="40D4A61D">
        <w:rPr>
          <w:rFonts w:eastAsiaTheme="minorEastAsia"/>
        </w:rPr>
        <w:t>–</w:t>
      </w:r>
      <w:r w:rsidRPr="40D4A61D">
        <w:rPr>
          <w:rFonts w:ascii="Calibri" w:eastAsia="Calibri" w:hAnsi="Calibri" w:cs="Calibri"/>
        </w:rPr>
        <w:t xml:space="preserve"> w przypadku mediów społecznościowych </w:t>
      </w:r>
      <w:r w:rsidR="7DCCBB95" w:rsidRPr="40D4A61D">
        <w:rPr>
          <w:rFonts w:eastAsiaTheme="minorEastAsia"/>
        </w:rPr>
        <w:t>–</w:t>
      </w:r>
      <w:r w:rsidRPr="40D4A61D">
        <w:rPr>
          <w:rFonts w:ascii="Calibri" w:eastAsia="Calibri" w:hAnsi="Calibri" w:cs="Calibri"/>
        </w:rPr>
        <w:t xml:space="preserve"> szacowaną skalę korzystania z platform przez dzieci.</w:t>
      </w:r>
    </w:p>
    <w:p w14:paraId="66CEBBF5" w14:textId="52C91E48" w:rsidR="00530045" w:rsidRDefault="3CD4DFF5">
      <w:pPr>
        <w:pStyle w:val="Nagwek1"/>
      </w:pPr>
      <w:r>
        <w:t xml:space="preserve">Dorośli dostrzegają problem, ale </w:t>
      </w:r>
      <w:r w:rsidR="651399BD">
        <w:t>temat nie jest powszechnie znany</w:t>
      </w:r>
    </w:p>
    <w:p w14:paraId="6370FA6B" w14:textId="70E1B74F" w:rsidR="009B5EA5" w:rsidRDefault="37037A15">
      <w:pPr>
        <w:spacing w:before="240" w:after="240"/>
        <w:rPr>
          <w:rFonts w:ascii="Calibri" w:eastAsia="Calibri" w:hAnsi="Calibri" w:cs="Calibri"/>
        </w:rPr>
      </w:pPr>
      <w:r w:rsidRPr="40D4A61D">
        <w:rPr>
          <w:rFonts w:ascii="Calibri" w:eastAsia="Calibri" w:hAnsi="Calibri" w:cs="Calibri"/>
        </w:rPr>
        <w:t xml:space="preserve">Pomimo głośnej debaty publicznej dotyczącej negatywnego wpływu korzystania z platform społecznościowych na najmłodszych, </w:t>
      </w:r>
      <w:r w:rsidR="41CF84CA" w:rsidRPr="40D4A61D">
        <w:rPr>
          <w:rFonts w:ascii="Calibri" w:eastAsia="Calibri" w:hAnsi="Calibri" w:cs="Calibri"/>
        </w:rPr>
        <w:t>tylko niewiele ponad połowa</w:t>
      </w:r>
      <w:r w:rsidRPr="40D4A61D">
        <w:rPr>
          <w:rFonts w:ascii="Calibri" w:eastAsia="Calibri" w:hAnsi="Calibri" w:cs="Calibri"/>
        </w:rPr>
        <w:t xml:space="preserve"> </w:t>
      </w:r>
      <w:r w:rsidR="00AD4B4E">
        <w:rPr>
          <w:rFonts w:ascii="Calibri" w:eastAsia="Calibri" w:hAnsi="Calibri" w:cs="Calibri"/>
        </w:rPr>
        <w:t>polskich internautów</w:t>
      </w:r>
      <w:r w:rsidRPr="40D4A61D">
        <w:rPr>
          <w:rFonts w:ascii="Calibri" w:eastAsia="Calibri" w:hAnsi="Calibri" w:cs="Calibri"/>
        </w:rPr>
        <w:t xml:space="preserve"> </w:t>
      </w:r>
      <w:r w:rsidR="0FA4BA88" w:rsidRPr="40D4A61D">
        <w:rPr>
          <w:rFonts w:ascii="Calibri" w:eastAsia="Calibri" w:hAnsi="Calibri" w:cs="Calibri"/>
        </w:rPr>
        <w:t>słyszała</w:t>
      </w:r>
      <w:r w:rsidRPr="40D4A61D">
        <w:rPr>
          <w:rFonts w:ascii="Calibri" w:eastAsia="Calibri" w:hAnsi="Calibri" w:cs="Calibri"/>
        </w:rPr>
        <w:t xml:space="preserve">, </w:t>
      </w:r>
      <w:r w:rsidR="3DC5D800" w:rsidRPr="40D4A61D">
        <w:rPr>
          <w:rFonts w:ascii="Calibri" w:eastAsia="Calibri" w:hAnsi="Calibri" w:cs="Calibri"/>
        </w:rPr>
        <w:t xml:space="preserve">że dzieci poniżej 13. roku życia korzystają z serwisów społecznościowych mimo formalnych ograniczeń wiekowych. </w:t>
      </w:r>
      <w:r w:rsidR="1138BF13" w:rsidRPr="40D4A61D">
        <w:rPr>
          <w:rFonts w:ascii="Calibri" w:eastAsia="Calibri" w:hAnsi="Calibri" w:cs="Calibri"/>
        </w:rPr>
        <w:t>Za</w:t>
      </w:r>
      <w:r w:rsidR="6192DFBB" w:rsidRPr="40D4A61D">
        <w:rPr>
          <w:rFonts w:ascii="Calibri" w:eastAsia="Calibri" w:hAnsi="Calibri" w:cs="Calibri"/>
        </w:rPr>
        <w:t>p</w:t>
      </w:r>
      <w:r w:rsidR="00A402CB" w:rsidRPr="40D4A61D">
        <w:rPr>
          <w:rFonts w:ascii="Calibri" w:eastAsia="Calibri" w:hAnsi="Calibri" w:cs="Calibri"/>
        </w:rPr>
        <w:t xml:space="preserve">ytani </w:t>
      </w:r>
      <w:r w:rsidR="30D79DD5" w:rsidRPr="40D4A61D">
        <w:rPr>
          <w:rFonts w:ascii="Calibri" w:eastAsia="Calibri" w:hAnsi="Calibri" w:cs="Calibri"/>
        </w:rPr>
        <w:t xml:space="preserve">mimo to </w:t>
      </w:r>
      <w:r w:rsidR="00A402CB" w:rsidRPr="40D4A61D">
        <w:rPr>
          <w:rFonts w:ascii="Calibri" w:eastAsia="Calibri" w:hAnsi="Calibri" w:cs="Calibri"/>
        </w:rPr>
        <w:t xml:space="preserve">o </w:t>
      </w:r>
      <w:r w:rsidR="00C542C5" w:rsidRPr="40D4A61D">
        <w:rPr>
          <w:rFonts w:ascii="Calibri" w:eastAsia="Calibri" w:hAnsi="Calibri" w:cs="Calibri"/>
        </w:rPr>
        <w:t>odsetek dzieci poniżej 13. roku życia korzystających z social mediów,</w:t>
      </w:r>
      <w:r w:rsidR="00B426C0" w:rsidRPr="40D4A61D">
        <w:rPr>
          <w:rFonts w:ascii="Calibri" w:eastAsia="Calibri" w:hAnsi="Calibri" w:cs="Calibri"/>
        </w:rPr>
        <w:t xml:space="preserve"> respondenci</w:t>
      </w:r>
      <w:r w:rsidR="00C542C5" w:rsidRPr="40D4A61D">
        <w:rPr>
          <w:rFonts w:ascii="Calibri" w:eastAsia="Calibri" w:hAnsi="Calibri" w:cs="Calibri"/>
        </w:rPr>
        <w:t xml:space="preserve"> najczęściej wskaz</w:t>
      </w:r>
      <w:r w:rsidR="00B426C0" w:rsidRPr="40D4A61D">
        <w:rPr>
          <w:rFonts w:ascii="Calibri" w:eastAsia="Calibri" w:hAnsi="Calibri" w:cs="Calibri"/>
        </w:rPr>
        <w:t>ywali</w:t>
      </w:r>
      <w:r w:rsidR="00C542C5" w:rsidRPr="40D4A61D">
        <w:rPr>
          <w:rFonts w:ascii="Calibri" w:eastAsia="Calibri" w:hAnsi="Calibri" w:cs="Calibri"/>
        </w:rPr>
        <w:t xml:space="preserve"> </w:t>
      </w:r>
      <w:r w:rsidR="00641602" w:rsidRPr="40D4A61D">
        <w:rPr>
          <w:rFonts w:ascii="Calibri" w:eastAsia="Calibri" w:hAnsi="Calibri" w:cs="Calibri"/>
        </w:rPr>
        <w:t>„</w:t>
      </w:r>
      <w:r w:rsidR="00C542C5" w:rsidRPr="40D4A61D">
        <w:rPr>
          <w:rFonts w:ascii="Calibri" w:eastAsia="Calibri" w:hAnsi="Calibri" w:cs="Calibri"/>
        </w:rPr>
        <w:t>26-50%</w:t>
      </w:r>
      <w:r w:rsidR="00641602" w:rsidRPr="40D4A61D">
        <w:rPr>
          <w:rFonts w:ascii="Calibri" w:eastAsia="Calibri" w:hAnsi="Calibri" w:cs="Calibri"/>
        </w:rPr>
        <w:t xml:space="preserve"> dzieci”</w:t>
      </w:r>
      <w:r w:rsidR="00C542C5" w:rsidRPr="40D4A61D">
        <w:rPr>
          <w:rFonts w:ascii="Calibri" w:eastAsia="Calibri" w:hAnsi="Calibri" w:cs="Calibri"/>
        </w:rPr>
        <w:t xml:space="preserve"> (</w:t>
      </w:r>
      <w:r w:rsidR="00B426C0" w:rsidRPr="40D4A61D">
        <w:rPr>
          <w:rFonts w:ascii="Calibri" w:eastAsia="Calibri" w:hAnsi="Calibri" w:cs="Calibri"/>
        </w:rPr>
        <w:t xml:space="preserve">30%), a także </w:t>
      </w:r>
      <w:r w:rsidR="00641602" w:rsidRPr="40D4A61D">
        <w:rPr>
          <w:rFonts w:ascii="Calibri" w:eastAsia="Calibri" w:hAnsi="Calibri" w:cs="Calibri"/>
        </w:rPr>
        <w:t>„</w:t>
      </w:r>
      <w:r w:rsidR="00B426C0" w:rsidRPr="40D4A61D">
        <w:rPr>
          <w:rFonts w:ascii="Calibri" w:eastAsia="Calibri" w:hAnsi="Calibri" w:cs="Calibri"/>
        </w:rPr>
        <w:t>51-75%</w:t>
      </w:r>
      <w:r w:rsidR="00641602" w:rsidRPr="40D4A61D">
        <w:rPr>
          <w:rFonts w:ascii="Calibri" w:eastAsia="Calibri" w:hAnsi="Calibri" w:cs="Calibri"/>
        </w:rPr>
        <w:t xml:space="preserve"> dzieci”</w:t>
      </w:r>
      <w:r w:rsidR="00B426C0" w:rsidRPr="40D4A61D">
        <w:rPr>
          <w:rFonts w:ascii="Calibri" w:eastAsia="Calibri" w:hAnsi="Calibri" w:cs="Calibri"/>
        </w:rPr>
        <w:t xml:space="preserve"> (27%). </w:t>
      </w:r>
      <w:r w:rsidR="002F7745" w:rsidRPr="40D4A61D">
        <w:rPr>
          <w:rFonts w:ascii="Calibri" w:eastAsia="Calibri" w:hAnsi="Calibri" w:cs="Calibri"/>
        </w:rPr>
        <w:t>Dużo rzadziej wskazywano „powyżej 75%” (</w:t>
      </w:r>
      <w:r w:rsidR="00F04A68" w:rsidRPr="40D4A61D">
        <w:rPr>
          <w:rFonts w:ascii="Calibri" w:eastAsia="Calibri" w:hAnsi="Calibri" w:cs="Calibri"/>
        </w:rPr>
        <w:t>14%), „10-25%” (11%), a zdecydowanie najrzadziej „</w:t>
      </w:r>
      <w:r w:rsidR="00641602" w:rsidRPr="40D4A61D">
        <w:rPr>
          <w:rFonts w:ascii="Calibri" w:eastAsia="Calibri" w:hAnsi="Calibri" w:cs="Calibri"/>
        </w:rPr>
        <w:t>mniej niż 10% dzieci”</w:t>
      </w:r>
      <w:r w:rsidR="00A378B2" w:rsidRPr="40D4A61D">
        <w:rPr>
          <w:rFonts w:ascii="Calibri" w:eastAsia="Calibri" w:hAnsi="Calibri" w:cs="Calibri"/>
        </w:rPr>
        <w:t xml:space="preserve"> (1%)</w:t>
      </w:r>
      <w:r w:rsidR="00641602" w:rsidRPr="40D4A61D">
        <w:rPr>
          <w:rFonts w:ascii="Calibri" w:eastAsia="Calibri" w:hAnsi="Calibri" w:cs="Calibri"/>
        </w:rPr>
        <w:t xml:space="preserve">. 16% respondentów wybrało odpowiedź „nie wiem”. </w:t>
      </w:r>
      <w:r w:rsidR="008C5FAB" w:rsidRPr="40D4A61D">
        <w:rPr>
          <w:rFonts w:ascii="Calibri" w:eastAsia="Calibri" w:hAnsi="Calibri" w:cs="Calibri"/>
        </w:rPr>
        <w:t xml:space="preserve">W odpowiedziach można zauważyć polaryzację: część </w:t>
      </w:r>
      <w:r w:rsidR="008C5FAB" w:rsidRPr="40D4A61D">
        <w:rPr>
          <w:rFonts w:ascii="Calibri" w:eastAsia="Calibri" w:hAnsi="Calibri" w:cs="Calibri"/>
        </w:rPr>
        <w:lastRenderedPageBreak/>
        <w:t>społeczeństwa trafnie ocenia skalę zjawiska (dane z raportu „Internet dzieci 2026” pokazują, że z platform społecznościowych korzysta 44% dzieci w wieku 7</w:t>
      </w:r>
      <w:r w:rsidR="008C5FAB" w:rsidRPr="40D4A61D">
        <w:rPr>
          <w:rFonts w:eastAsiaTheme="minorEastAsia"/>
        </w:rPr>
        <w:t>–</w:t>
      </w:r>
      <w:r w:rsidR="008C5FAB" w:rsidRPr="40D4A61D">
        <w:rPr>
          <w:rFonts w:ascii="Calibri" w:eastAsia="Calibri" w:hAnsi="Calibri" w:cs="Calibri"/>
        </w:rPr>
        <w:t>12 lat), znaczna grupa (osoby</w:t>
      </w:r>
      <w:r w:rsidR="272A3EDA" w:rsidRPr="40D4A61D">
        <w:rPr>
          <w:rFonts w:ascii="Calibri" w:eastAsia="Calibri" w:hAnsi="Calibri" w:cs="Calibri"/>
        </w:rPr>
        <w:t>,</w:t>
      </w:r>
      <w:r w:rsidR="008C5FAB" w:rsidRPr="40D4A61D">
        <w:rPr>
          <w:rFonts w:ascii="Calibri" w:eastAsia="Calibri" w:hAnsi="Calibri" w:cs="Calibri"/>
        </w:rPr>
        <w:t xml:space="preserve"> które wskazały odpowiedzi „51-75% dzieci” i „powyżej 75% dzieci”</w:t>
      </w:r>
      <w:r w:rsidR="5B7DEF65" w:rsidRPr="40D4A61D">
        <w:rPr>
          <w:rFonts w:ascii="Calibri" w:eastAsia="Calibri" w:hAnsi="Calibri" w:cs="Calibri"/>
        </w:rPr>
        <w:t>)</w:t>
      </w:r>
      <w:r w:rsidR="008C5FAB" w:rsidRPr="40D4A61D">
        <w:rPr>
          <w:rFonts w:ascii="Calibri" w:eastAsia="Calibri" w:hAnsi="Calibri" w:cs="Calibri"/>
        </w:rPr>
        <w:t xml:space="preserve"> przeszacowuje </w:t>
      </w:r>
      <w:r w:rsidR="00A378B2" w:rsidRPr="40D4A61D">
        <w:rPr>
          <w:rFonts w:ascii="Calibri" w:eastAsia="Calibri" w:hAnsi="Calibri" w:cs="Calibri"/>
        </w:rPr>
        <w:t>tę skalę, a stosunkowo niewielki odsetek</w:t>
      </w:r>
      <w:r w:rsidR="008C5FAB" w:rsidRPr="40D4A61D">
        <w:rPr>
          <w:rFonts w:ascii="Calibri" w:eastAsia="Calibri" w:hAnsi="Calibri" w:cs="Calibri"/>
        </w:rPr>
        <w:t xml:space="preserve"> </w:t>
      </w:r>
      <w:r w:rsidR="00A378B2" w:rsidRPr="40D4A61D">
        <w:rPr>
          <w:rFonts w:ascii="Calibri" w:eastAsia="Calibri" w:hAnsi="Calibri" w:cs="Calibri"/>
        </w:rPr>
        <w:t xml:space="preserve">(łącznie 12%) </w:t>
      </w:r>
      <w:r w:rsidR="00A378B2" w:rsidRPr="7BA02E25">
        <w:rPr>
          <w:rFonts w:ascii="Calibri" w:eastAsia="Calibri" w:hAnsi="Calibri" w:cs="Calibri"/>
        </w:rPr>
        <w:t>nie</w:t>
      </w:r>
      <w:r w:rsidR="7B5421EA" w:rsidRPr="7BA02E25">
        <w:rPr>
          <w:rFonts w:ascii="Calibri" w:eastAsia="Calibri" w:hAnsi="Calibri" w:cs="Calibri"/>
        </w:rPr>
        <w:t xml:space="preserve"> </w:t>
      </w:r>
      <w:r w:rsidR="00A378B2" w:rsidRPr="7BA02E25">
        <w:rPr>
          <w:rFonts w:ascii="Calibri" w:eastAsia="Calibri" w:hAnsi="Calibri" w:cs="Calibri"/>
        </w:rPr>
        <w:t>doszacowuje</w:t>
      </w:r>
      <w:r w:rsidR="00A378B2" w:rsidRPr="40D4A61D">
        <w:rPr>
          <w:rFonts w:ascii="Calibri" w:eastAsia="Calibri" w:hAnsi="Calibri" w:cs="Calibri"/>
        </w:rPr>
        <w:t xml:space="preserve"> problem</w:t>
      </w:r>
      <w:r w:rsidR="005A3658" w:rsidRPr="40D4A61D">
        <w:rPr>
          <w:rFonts w:ascii="Calibri" w:eastAsia="Calibri" w:hAnsi="Calibri" w:cs="Calibri"/>
        </w:rPr>
        <w:t>u</w:t>
      </w:r>
      <w:r w:rsidR="00A378B2" w:rsidRPr="40D4A61D">
        <w:rPr>
          <w:rFonts w:ascii="Calibri" w:eastAsia="Calibri" w:hAnsi="Calibri" w:cs="Calibri"/>
        </w:rPr>
        <w:t>, przy czym utrzymuje się wysoki udział osób niezdecydowanych (16% wskazało „nie wiem”).</w:t>
      </w:r>
    </w:p>
    <w:p w14:paraId="6A433DEA" w14:textId="5A4DEEA1" w:rsidR="00CC2397" w:rsidRDefault="26B66814">
      <w:pPr>
        <w:spacing w:before="240" w:after="240"/>
      </w:pPr>
      <w:r>
        <w:rPr>
          <w:noProof/>
        </w:rPr>
        <w:drawing>
          <wp:inline distT="0" distB="0" distL="0" distR="0" wp14:anchorId="3F274917" wp14:editId="41F828F8">
            <wp:extent cx="5724525" cy="3219450"/>
            <wp:effectExtent l="0" t="0" r="0" b="0"/>
            <wp:docPr id="341026649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DD36A591-943F-437C-8AC9-8CD5557CAF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26649" name="Picture 3410266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32434" w14:textId="629DD593" w:rsidR="00530045" w:rsidRDefault="3DC5D800" w:rsidP="56ED3926">
      <w:pPr>
        <w:spacing w:before="240" w:after="240"/>
        <w:rPr>
          <w:rFonts w:ascii="Calibri" w:eastAsia="Calibri" w:hAnsi="Calibri" w:cs="Calibri"/>
        </w:rPr>
      </w:pPr>
      <w:r w:rsidRPr="74EB28E5">
        <w:rPr>
          <w:rFonts w:ascii="Calibri" w:eastAsia="Calibri" w:hAnsi="Calibri" w:cs="Calibri"/>
        </w:rPr>
        <w:t>Korzystanie przez dzieci poniżej 13. roku życia z mediów społecznościowych jest przez większość respondentów uznawane za istotny problem społeczny. Za „bardzo istotny” częściej uznają go kobiety (54%), osoby w wieku 55 lat i więcej (57%), emeryci (57%), mieszkańcy dużych miast (54%) oraz osoby z wyższym wykształceniem (51%). Rzadziej taką ocenę formułują mężczyźni (40%), osoby w wieku 18</w:t>
      </w:r>
      <w:r w:rsidR="7DCCBB95" w:rsidRPr="74EB28E5">
        <w:rPr>
          <w:rFonts w:eastAsiaTheme="minorEastAsia"/>
        </w:rPr>
        <w:t>–</w:t>
      </w:r>
      <w:r w:rsidRPr="74EB28E5">
        <w:rPr>
          <w:rFonts w:ascii="Calibri" w:eastAsia="Calibri" w:hAnsi="Calibri" w:cs="Calibri"/>
        </w:rPr>
        <w:t>34 lat (31</w:t>
      </w:r>
      <w:r w:rsidR="7DCCBB95" w:rsidRPr="74EB28E5">
        <w:rPr>
          <w:rFonts w:eastAsiaTheme="minorEastAsia"/>
        </w:rPr>
        <w:t>–</w:t>
      </w:r>
      <w:r w:rsidRPr="74EB28E5">
        <w:rPr>
          <w:rFonts w:ascii="Calibri" w:eastAsia="Calibri" w:hAnsi="Calibri" w:cs="Calibri"/>
        </w:rPr>
        <w:t>39%) oraz respondenci z wykształceniem podstawowym lub zasadniczym zawodowym (37%).</w:t>
      </w:r>
    </w:p>
    <w:p w14:paraId="3991F0C0" w14:textId="534A76DE" w:rsidR="003114EE" w:rsidRDefault="0BB4A05D" w:rsidP="56ED3926">
      <w:pPr>
        <w:spacing w:before="240" w:after="240"/>
      </w:pPr>
      <w:r>
        <w:rPr>
          <w:noProof/>
        </w:rPr>
        <w:lastRenderedPageBreak/>
        <w:drawing>
          <wp:inline distT="0" distB="0" distL="0" distR="0" wp14:anchorId="095E689A" wp14:editId="7ED68101">
            <wp:extent cx="5724525" cy="3219450"/>
            <wp:effectExtent l="0" t="0" r="0" b="0"/>
            <wp:docPr id="104484431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2759B70-EF34-4956-AC58-A2174B6C55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4431" name="Picture 1044844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93AA7" w14:textId="1686A742" w:rsidR="00A378B2" w:rsidRPr="004E0243" w:rsidRDefault="3CD4DFF5" w:rsidP="004E0243">
      <w:pPr>
        <w:pStyle w:val="Nagwek1"/>
      </w:pPr>
      <w:r w:rsidRPr="56ED3926">
        <w:t>Treści dla dorosłych także budzą obawy</w:t>
      </w:r>
    </w:p>
    <w:p w14:paraId="31EE69E3" w14:textId="556DE640" w:rsidR="00530045" w:rsidRDefault="3DC5D800">
      <w:pPr>
        <w:spacing w:before="240" w:after="240"/>
        <w:rPr>
          <w:rFonts w:ascii="Calibri" w:eastAsia="Calibri" w:hAnsi="Calibri" w:cs="Calibri"/>
        </w:rPr>
      </w:pPr>
      <w:r w:rsidRPr="40D4A61D">
        <w:rPr>
          <w:rFonts w:ascii="Calibri" w:eastAsia="Calibri" w:hAnsi="Calibri" w:cs="Calibri"/>
        </w:rPr>
        <w:t xml:space="preserve">Świadomość, że dzieci i nastolatki poniżej 18. roku życia mogą korzystać w internecie z treści dla dorosłych, jest </w:t>
      </w:r>
      <w:r w:rsidR="76ED0131" w:rsidRPr="40D4A61D">
        <w:rPr>
          <w:rFonts w:ascii="Calibri" w:eastAsia="Calibri" w:hAnsi="Calibri" w:cs="Calibri"/>
        </w:rPr>
        <w:t>już znacznie wyższa</w:t>
      </w:r>
      <w:r w:rsidR="35ECCF5A" w:rsidRPr="40D4A61D">
        <w:rPr>
          <w:rFonts w:ascii="Calibri" w:eastAsia="Calibri" w:hAnsi="Calibri" w:cs="Calibri"/>
        </w:rPr>
        <w:t>:</w:t>
      </w:r>
      <w:r w:rsidRPr="40D4A61D">
        <w:rPr>
          <w:rFonts w:ascii="Calibri" w:eastAsia="Calibri" w:hAnsi="Calibri" w:cs="Calibri"/>
        </w:rPr>
        <w:t xml:space="preserve"> </w:t>
      </w:r>
      <w:r w:rsidR="05578B0B" w:rsidRPr="40D4A61D">
        <w:rPr>
          <w:rFonts w:ascii="Calibri" w:eastAsia="Calibri" w:hAnsi="Calibri" w:cs="Calibri"/>
        </w:rPr>
        <w:t>o</w:t>
      </w:r>
      <w:r w:rsidRPr="40D4A61D">
        <w:rPr>
          <w:rFonts w:ascii="Calibri" w:eastAsia="Calibri" w:hAnsi="Calibri" w:cs="Calibri"/>
        </w:rPr>
        <w:t xml:space="preserve"> zjawisku słyszało</w:t>
      </w:r>
      <w:r w:rsidR="08F2520F" w:rsidRPr="40D4A61D">
        <w:rPr>
          <w:rFonts w:ascii="Calibri" w:eastAsia="Calibri" w:hAnsi="Calibri" w:cs="Calibri"/>
        </w:rPr>
        <w:t xml:space="preserve"> prawie trzy czwarte badanych</w:t>
      </w:r>
      <w:r w:rsidR="007B7E4C" w:rsidRPr="40D4A61D">
        <w:rPr>
          <w:rFonts w:ascii="Calibri" w:eastAsia="Calibri" w:hAnsi="Calibri" w:cs="Calibri"/>
        </w:rPr>
        <w:t xml:space="preserve"> (73%), nie słyszało </w:t>
      </w:r>
      <w:r w:rsidR="004E0243" w:rsidRPr="40D4A61D">
        <w:rPr>
          <w:rFonts w:ascii="Calibri" w:eastAsia="Calibri" w:hAnsi="Calibri" w:cs="Calibri"/>
        </w:rPr>
        <w:t>15% badanych, a 12% wybrało odpowiedź „Trudno powiedzieć/nie pamiętam”</w:t>
      </w:r>
      <w:r w:rsidR="08F2520F" w:rsidRPr="40D4A61D">
        <w:rPr>
          <w:rFonts w:ascii="Calibri" w:eastAsia="Calibri" w:hAnsi="Calibri" w:cs="Calibri"/>
        </w:rPr>
        <w:t xml:space="preserve">. </w:t>
      </w:r>
      <w:r w:rsidRPr="40D4A61D">
        <w:rPr>
          <w:rFonts w:ascii="Calibri" w:eastAsia="Calibri" w:hAnsi="Calibri" w:cs="Calibri"/>
        </w:rPr>
        <w:t xml:space="preserve">Najczęściej taką wiedzę deklarowały osoby z wyższym wykształceniem (79%), </w:t>
      </w:r>
      <w:r w:rsidR="78AAB8A9" w:rsidRPr="40D4A61D">
        <w:rPr>
          <w:rFonts w:ascii="Calibri" w:eastAsia="Calibri" w:hAnsi="Calibri" w:cs="Calibri"/>
        </w:rPr>
        <w:t>natomiast stosunkowo rzadko</w:t>
      </w:r>
      <w:r w:rsidRPr="40D4A61D">
        <w:rPr>
          <w:rFonts w:ascii="Calibri" w:eastAsia="Calibri" w:hAnsi="Calibri" w:cs="Calibri"/>
        </w:rPr>
        <w:t xml:space="preserve"> mieszkańcy wsi (68%) oraz osoby z wykształceniem średnim (69%).</w:t>
      </w:r>
    </w:p>
    <w:p w14:paraId="768A1B45" w14:textId="5EC91133" w:rsidR="00C314B5" w:rsidRDefault="49A75893" w:rsidP="56ED3926">
      <w:pPr>
        <w:spacing w:before="240" w:after="240"/>
      </w:pPr>
      <w:r>
        <w:rPr>
          <w:noProof/>
        </w:rPr>
        <w:drawing>
          <wp:inline distT="0" distB="0" distL="0" distR="0" wp14:anchorId="3F6C4D14" wp14:editId="00BD9B3C">
            <wp:extent cx="5724525" cy="3219450"/>
            <wp:effectExtent l="0" t="0" r="0" b="0"/>
            <wp:docPr id="10518368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E30FFC5E-FD5A-41E4-978F-7BD14D438C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3684" name="Picture 1051836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B9AB" w14:textId="091BC802" w:rsidR="007F36AD" w:rsidRDefault="007F36AD" w:rsidP="00AC3C67">
      <w:pPr>
        <w:spacing w:before="240" w:after="240"/>
        <w:rPr>
          <w:rFonts w:ascii="Calibri" w:eastAsia="Calibri" w:hAnsi="Calibri" w:cs="Calibri"/>
        </w:rPr>
      </w:pPr>
      <w:r w:rsidRPr="40D4A61D">
        <w:rPr>
          <w:rFonts w:ascii="Calibri" w:eastAsia="Calibri" w:hAnsi="Calibri" w:cs="Calibri"/>
        </w:rPr>
        <w:lastRenderedPageBreak/>
        <w:t xml:space="preserve">Badani poproszeni o ocenę istotności tego problemu, najczęściej wybierali odpowiedź </w:t>
      </w:r>
      <w:r w:rsidR="0052766A" w:rsidRPr="40D4A61D">
        <w:rPr>
          <w:rFonts w:ascii="Calibri" w:eastAsia="Calibri" w:hAnsi="Calibri" w:cs="Calibri"/>
        </w:rPr>
        <w:t>„bardzo istotny” (57%) lub „raczej istotny” (26%). Tylko 8% wskazało, że problem dostępu dzieci i nastolatków do serwisów z treściami dla dorosłych jest „raczej nieistotny” (</w:t>
      </w:r>
      <w:r w:rsidR="00920847" w:rsidRPr="40D4A61D">
        <w:rPr>
          <w:rFonts w:ascii="Calibri" w:eastAsia="Calibri" w:hAnsi="Calibri" w:cs="Calibri"/>
        </w:rPr>
        <w:t>8%) lub zupełnie nieistotny (5%), a 5% respondentów nie miało na ten temat zdania.</w:t>
      </w:r>
      <w:r w:rsidR="00AC3C67" w:rsidRPr="40D4A61D">
        <w:rPr>
          <w:rFonts w:ascii="Calibri" w:eastAsia="Calibri" w:hAnsi="Calibri" w:cs="Calibri"/>
        </w:rPr>
        <w:t xml:space="preserve"> Pokazuje to, że ekspozycja dzieci na treści erotyczne i pornograficzne budzi w społeczeństwie silniejsze i bardziej jednoznaczne emocje niż temat wieku dostępu do platform społecznościowych – respondenci rzadziej </w:t>
      </w:r>
      <w:r w:rsidR="00337A97" w:rsidRPr="40D4A61D">
        <w:rPr>
          <w:rFonts w:ascii="Calibri" w:eastAsia="Calibri" w:hAnsi="Calibri" w:cs="Calibri"/>
        </w:rPr>
        <w:t>wyrażają</w:t>
      </w:r>
      <w:r w:rsidR="00AC3C67" w:rsidRPr="40D4A61D">
        <w:rPr>
          <w:rFonts w:ascii="Calibri" w:eastAsia="Calibri" w:hAnsi="Calibri" w:cs="Calibri"/>
        </w:rPr>
        <w:t xml:space="preserve"> tu wątpliwości lub obojętność, niezależnie od tego, jak dokładnie szacują skalę zjawiska. </w:t>
      </w:r>
      <w:r w:rsidR="00337A97" w:rsidRPr="40D4A61D">
        <w:rPr>
          <w:rFonts w:ascii="Calibri" w:eastAsia="Calibri" w:hAnsi="Calibri" w:cs="Calibri"/>
        </w:rPr>
        <w:t xml:space="preserve">Może to wskazywać, że ekspozycja </w:t>
      </w:r>
      <w:r w:rsidR="000F5BC0" w:rsidRPr="40D4A61D">
        <w:rPr>
          <w:rFonts w:ascii="Calibri" w:eastAsia="Calibri" w:hAnsi="Calibri" w:cs="Calibri"/>
        </w:rPr>
        <w:t>dzieci i nastolatków na treści dla</w:t>
      </w:r>
      <w:r w:rsidR="00AC3C67" w:rsidRPr="40D4A61D">
        <w:rPr>
          <w:rFonts w:ascii="Calibri" w:eastAsia="Calibri" w:hAnsi="Calibri" w:cs="Calibri"/>
        </w:rPr>
        <w:t xml:space="preserve"> dorosłych jest </w:t>
      </w:r>
      <w:r w:rsidR="000F5BC0" w:rsidRPr="40D4A61D">
        <w:rPr>
          <w:rFonts w:ascii="Calibri" w:eastAsia="Calibri" w:hAnsi="Calibri" w:cs="Calibri"/>
        </w:rPr>
        <w:t xml:space="preserve">silniej </w:t>
      </w:r>
      <w:r w:rsidR="00AC3C67" w:rsidRPr="40D4A61D">
        <w:rPr>
          <w:rFonts w:ascii="Calibri" w:eastAsia="Calibri" w:hAnsi="Calibri" w:cs="Calibri"/>
        </w:rPr>
        <w:t xml:space="preserve">postrzegana jako zagrożenie niż </w:t>
      </w:r>
      <w:r w:rsidR="000F5BC0" w:rsidRPr="40D4A61D">
        <w:rPr>
          <w:rFonts w:ascii="Calibri" w:eastAsia="Calibri" w:hAnsi="Calibri" w:cs="Calibri"/>
        </w:rPr>
        <w:t>przedwczesne</w:t>
      </w:r>
      <w:r w:rsidR="00AC3C67" w:rsidRPr="40D4A61D">
        <w:rPr>
          <w:rFonts w:ascii="Calibri" w:eastAsia="Calibri" w:hAnsi="Calibri" w:cs="Calibri"/>
        </w:rPr>
        <w:t xml:space="preserve"> korzystania z mediów społecznościowych. </w:t>
      </w:r>
    </w:p>
    <w:p w14:paraId="19FC8E48" w14:textId="3A2B53C2" w:rsidR="00921008" w:rsidRDefault="48FE8A25" w:rsidP="00AC3C67">
      <w:pPr>
        <w:spacing w:before="240" w:after="240"/>
      </w:pPr>
      <w:r>
        <w:rPr>
          <w:noProof/>
        </w:rPr>
        <w:drawing>
          <wp:inline distT="0" distB="0" distL="0" distR="0" wp14:anchorId="49AA1CF1" wp14:editId="11BB9EA6">
            <wp:extent cx="5724525" cy="3219450"/>
            <wp:effectExtent l="0" t="0" r="0" b="0"/>
            <wp:docPr id="129925814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757DD057-630F-4BE8-B993-70CFC0C69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58146" name="Picture 12992581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39811" w14:textId="7C4BF7C3" w:rsidR="005C03F7" w:rsidRPr="00921008" w:rsidRDefault="3DC5D800" w:rsidP="56ED3926">
      <w:pPr>
        <w:spacing w:before="240" w:after="240"/>
        <w:rPr>
          <w:rFonts w:ascii="Calibri" w:eastAsia="Calibri" w:hAnsi="Calibri" w:cs="Calibri"/>
        </w:rPr>
      </w:pPr>
      <w:r w:rsidRPr="74EB28E5">
        <w:rPr>
          <w:rFonts w:ascii="Calibri" w:eastAsia="Calibri" w:hAnsi="Calibri" w:cs="Calibri"/>
        </w:rPr>
        <w:t>Dostęp osób niepełnoletnich do serwisów erotycznych i pornograficznych jest szczególnie często uznawany za „bardzo istotny problem” przez kobiety (67%), osoby w wieku 55 lat i więcej (69%), emerytów (69%) oraz respondentów z wyższym wykształceniem (61%). Mężczyźni (46%), osoby w wieku 18–34 lat (31–46%) oraz respondenci z wykształceniem podstawowym (40%) rzadziej przypisują temu zjawisku najwyższą rangę.</w:t>
      </w:r>
    </w:p>
    <w:p w14:paraId="362A3207" w14:textId="78C4634D" w:rsidR="00530045" w:rsidRDefault="3CD4DFF5" w:rsidP="56ED3926">
      <w:pPr>
        <w:spacing w:before="240" w:after="240"/>
      </w:pPr>
      <w:r w:rsidRPr="56ED3926">
        <w:rPr>
          <w:rFonts w:ascii="Calibri" w:eastAsia="Calibri" w:hAnsi="Calibri" w:cs="Calibri"/>
        </w:rPr>
        <w:t>W obu badanych obszarach wyraźnie częściej wysoką rangę problemom związanym z aktywnością dzieci w internecie przypisują kobiety, osoby starsze oraz respondenci z wyższym wykształceniem. Mężczyźni i młodsi dorośli częściej oceniają te zagrożenia jako mniej istotne lub deklarują brak sprecyzowanej opinii.</w:t>
      </w:r>
    </w:p>
    <w:p w14:paraId="6C672168" w14:textId="116FEA64" w:rsidR="00530045" w:rsidRDefault="3CD4DFF5" w:rsidP="56ED3926">
      <w:pPr>
        <w:pStyle w:val="Nagwek1"/>
        <w:spacing w:before="0" w:after="160"/>
      </w:pPr>
      <w:r w:rsidRPr="56ED3926">
        <w:rPr>
          <w:lang w:val="pl"/>
        </w:rPr>
        <w:lastRenderedPageBreak/>
        <w:t>Informacje o badaniu</w:t>
      </w:r>
    </w:p>
    <w:p w14:paraId="14A8F8E9" w14:textId="77777777" w:rsidR="000F41A4" w:rsidRPr="00187F6C" w:rsidRDefault="000F41A4" w:rsidP="000F41A4">
      <w:r w:rsidRPr="00187F6C">
        <w:rPr>
          <w:lang w:val="pl"/>
        </w:rPr>
        <w:t xml:space="preserve">Badanie przeprowadzono na ogólnopolskiej próbie liczącej N=1090 osób. </w:t>
      </w:r>
      <w:r w:rsidRPr="00187F6C">
        <w:rPr>
          <w:b/>
          <w:bCs/>
        </w:rPr>
        <w:t>Kwoty dobrano według reprezentacji w populacji Polaków w wieku 18-74 lat i więcej dla płci, wieku i wielkości miejscowości zamieszkania.</w:t>
      </w:r>
      <w:r w:rsidRPr="00187F6C">
        <w:t xml:space="preserve"> </w:t>
      </w:r>
      <w:r w:rsidRPr="00187F6C">
        <w:rPr>
          <w:lang w:val="pl"/>
        </w:rPr>
        <w:t>Badanie przeprowadzono na panelu Ariadna techniką CAWI. Czas realizacji: 10-13 lipca 2026 r.</w:t>
      </w:r>
    </w:p>
    <w:p w14:paraId="2EFB9069" w14:textId="661C6B59" w:rsidR="00530045" w:rsidRDefault="1E62670A" w:rsidP="000B2E4C">
      <w:pPr>
        <w:pStyle w:val="Nagwek1"/>
        <w:spacing w:before="0"/>
        <w:rPr>
          <w:rFonts w:asciiTheme="minorHAnsi" w:eastAsiaTheme="minorEastAsia" w:hAnsiTheme="minorHAnsi" w:cstheme="minorBidi"/>
          <w:lang w:val="pl"/>
        </w:rPr>
      </w:pPr>
      <w:r w:rsidRPr="56ED3926">
        <w:rPr>
          <w:lang w:val="pl"/>
        </w:rPr>
        <w:t>O OBP Ariadna</w:t>
      </w:r>
    </w:p>
    <w:p w14:paraId="0438FE32" w14:textId="77777777" w:rsidR="00FE78B8" w:rsidRPr="00FE78B8" w:rsidRDefault="00FE78B8" w:rsidP="000B2E4C">
      <w:pPr>
        <w:pStyle w:val="Nagwek1"/>
        <w:spacing w:before="0"/>
        <w:rPr>
          <w:rFonts w:asciiTheme="minorHAnsi" w:eastAsiaTheme="minorHAnsi" w:hAnsiTheme="minorHAnsi" w:cstheme="minorBidi"/>
          <w:color w:val="auto"/>
          <w:sz w:val="24"/>
          <w:szCs w:val="24"/>
          <w:lang w:val="pl"/>
        </w:rPr>
      </w:pPr>
      <w:r w:rsidRPr="00FE78B8">
        <w:rPr>
          <w:rFonts w:asciiTheme="minorHAnsi" w:eastAsiaTheme="minorHAnsi" w:hAnsiTheme="minorHAnsi" w:cstheme="minorBidi"/>
          <w:color w:val="auto"/>
          <w:sz w:val="24"/>
          <w:szCs w:val="24"/>
          <w:lang w:val="pl"/>
        </w:rPr>
        <w:t xml:space="preserve">Ariadna to ogólnopolski panel badawczy, w którym zarejestrowało się już ponad 300 000 polskich respondentów w wieku od 15 lat wzwyż. Każdy uczestnik panelu podlega weryfikacji i ma zagwarantowaną pełną anonimowość  i poufność swoich danych osobowych. Panel Ariadna posiada certyfikat jakości PJKPA przyznawany na podstawie wszechstronnego audytu przez Organizację Firm Badania Opinii i Rynku (www.ofbor.pl). OFBOR to organizacja kluczowa dla badań opinii i rynku w Polsce.  </w:t>
      </w:r>
    </w:p>
    <w:p w14:paraId="120A3DB8" w14:textId="35FC992B" w:rsidR="00530045" w:rsidRDefault="1E62670A" w:rsidP="56ED3926">
      <w:pPr>
        <w:pStyle w:val="Nagwek1"/>
        <w:rPr>
          <w:rFonts w:asciiTheme="minorHAnsi" w:eastAsiaTheme="minorEastAsia" w:hAnsiTheme="minorHAnsi" w:cstheme="minorBidi"/>
          <w:b/>
          <w:bCs/>
          <w:color w:val="000000" w:themeColor="text1"/>
          <w:sz w:val="36"/>
          <w:szCs w:val="36"/>
          <w:lang w:val="pl"/>
        </w:rPr>
      </w:pPr>
      <w:r w:rsidRPr="56ED3926">
        <w:rPr>
          <w:lang w:val="pl"/>
        </w:rPr>
        <w:t>O raporcie „Internet dzieci”</w:t>
      </w:r>
    </w:p>
    <w:p w14:paraId="6A9A06FB" w14:textId="6C543D33" w:rsidR="00530045" w:rsidRDefault="5CF82E5A" w:rsidP="4069BD21">
      <w:pPr>
        <w:rPr>
          <w:rFonts w:eastAsiaTheme="minorEastAsia"/>
          <w:color w:val="000000" w:themeColor="text1"/>
          <w:sz w:val="27"/>
          <w:szCs w:val="27"/>
          <w:lang w:val="pl"/>
        </w:rPr>
      </w:pPr>
      <w:r w:rsidRPr="4069BD21">
        <w:rPr>
          <w:lang w:val="pl"/>
        </w:rPr>
        <w:t>„Internet dzieci” to cykliczny raport, który łączy monitoring realnych zachowań najmłodszych internautów z ekspercką analizą konsekwencji ich cyfrowej obecności. Jego pierwsza edycja ukazała się w</w:t>
      </w:r>
      <w:r w:rsidR="7E83E979" w:rsidRPr="4069BD21">
        <w:rPr>
          <w:lang w:val="pl"/>
        </w:rPr>
        <w:t xml:space="preserve"> marcu 2025 r., a kolejna – w czerwcu 2026 r.</w:t>
      </w:r>
      <w:r w:rsidRPr="4069BD21">
        <w:rPr>
          <w:lang w:val="pl"/>
        </w:rPr>
        <w:t xml:space="preserve"> Celem publikacji jest zainicjowanie konkretnych działań regulatorów rynku oraz instytucji dbających o ochronę dzieci i młodzieży przed przemocą, nadużyciami oraz wszelkimi formami uprzedmiotowienia – seksualnego i komercyjnego.</w:t>
      </w:r>
      <w:r w:rsidR="0434FC5D" w:rsidRPr="4069BD21">
        <w:rPr>
          <w:lang w:val="pl"/>
        </w:rPr>
        <w:t xml:space="preserve"> </w:t>
      </w:r>
      <w:r w:rsidRPr="4069BD21">
        <w:rPr>
          <w:lang w:val="pl"/>
        </w:rPr>
        <w:t>Organizatorami inicjatywy są Państwowa Komisja do spraw przeciwdziałania wykorzystaniu seksualnemu małoletnich poniżej lat 15 (PKDP), Fundacja „Instytut Cyfrowego Obywatelstwa”, Gemius oraz Polskie Badania Internetu. Raportowi patronują: przewodnicząca Komisji ds. Dzieci i Młodzieży Sejmu RP Monika Rosa, Wydział Dziennikarstwa, Informacji i Bibliologii UW, Urząd Ochrony Danych Osobowych, Urząd Komunikacji Elektronicznej oraz Uczelnia Korczaka.</w:t>
      </w:r>
    </w:p>
    <w:p w14:paraId="27F278C2" w14:textId="39B5625A" w:rsidR="4D74CEF1" w:rsidRDefault="4D74CEF1" w:rsidP="255FE51E">
      <w:pPr>
        <w:spacing w:after="0"/>
        <w:rPr>
          <w:lang w:val="pl"/>
        </w:rPr>
      </w:pPr>
      <w:r w:rsidRPr="255FE51E">
        <w:rPr>
          <w:rFonts w:eastAsiaTheme="minorEastAsia"/>
          <w:lang w:val="pl"/>
        </w:rPr>
        <w:t>Kontakt:</w:t>
      </w:r>
    </w:p>
    <w:p w14:paraId="1839AB07" w14:textId="66044A15" w:rsidR="4D74CEF1" w:rsidRDefault="4D74CEF1" w:rsidP="255FE51E">
      <w:pPr>
        <w:spacing w:after="0"/>
      </w:pPr>
      <w:r w:rsidRPr="255FE51E">
        <w:rPr>
          <w:rFonts w:eastAsiaTheme="minorEastAsia"/>
          <w:lang w:val="pl"/>
        </w:rPr>
        <w:t>Anna Miotk</w:t>
      </w:r>
    </w:p>
    <w:p w14:paraId="7F1FB41D" w14:textId="028D51FA" w:rsidR="4D74CEF1" w:rsidRDefault="4D74CEF1" w:rsidP="255FE51E">
      <w:pPr>
        <w:spacing w:after="0"/>
        <w:rPr>
          <w:lang w:val="pl"/>
        </w:rPr>
      </w:pPr>
      <w:r w:rsidRPr="255FE51E">
        <w:rPr>
          <w:rFonts w:eastAsiaTheme="minorEastAsia"/>
          <w:lang w:val="pl"/>
        </w:rPr>
        <w:t>Polskie Badania Internetu</w:t>
      </w:r>
    </w:p>
    <w:p w14:paraId="2D66D937" w14:textId="632C68B0" w:rsidR="4D74CEF1" w:rsidRDefault="4D74CEF1" w:rsidP="255FE51E">
      <w:pPr>
        <w:spacing w:after="0"/>
      </w:pPr>
      <w:hyperlink r:id="rId11">
        <w:r w:rsidRPr="255FE51E">
          <w:rPr>
            <w:rFonts w:eastAsiaTheme="minorEastAsia"/>
            <w:lang w:val="pl"/>
          </w:rPr>
          <w:t>a.miotk@pbi.org.pl</w:t>
        </w:r>
      </w:hyperlink>
    </w:p>
    <w:p w14:paraId="21E79A9F" w14:textId="737E90F6" w:rsidR="4D74CEF1" w:rsidRDefault="4D74CEF1" w:rsidP="255FE51E">
      <w:pPr>
        <w:spacing w:after="0"/>
      </w:pPr>
      <w:r w:rsidRPr="02A8F5B0">
        <w:rPr>
          <w:rFonts w:eastAsiaTheme="minorEastAsia"/>
          <w:lang w:val="pl"/>
        </w:rPr>
        <w:t>tel. +48 606 611 500</w:t>
      </w:r>
    </w:p>
    <w:p w14:paraId="0CE38DC9" w14:textId="425AAEE2" w:rsidR="02A8F5B0" w:rsidRDefault="02A8F5B0" w:rsidP="02A8F5B0">
      <w:pPr>
        <w:spacing w:after="0"/>
        <w:rPr>
          <w:rFonts w:eastAsiaTheme="minorEastAsia"/>
          <w:lang w:val="pl"/>
        </w:rPr>
      </w:pPr>
    </w:p>
    <w:p w14:paraId="0000105B" w14:textId="7D23612E" w:rsidR="65838A93" w:rsidRDefault="65838A93" w:rsidP="02A8F5B0">
      <w:pPr>
        <w:spacing w:after="0"/>
      </w:pPr>
      <w:r w:rsidRPr="02A8F5B0">
        <w:rPr>
          <w:rFonts w:eastAsiaTheme="minorEastAsia"/>
          <w:lang w:val="pl"/>
        </w:rPr>
        <w:t>Aleksander Wysocki</w:t>
      </w:r>
    </w:p>
    <w:p w14:paraId="17EE0C5D" w14:textId="75781FC3" w:rsidR="65838A93" w:rsidRDefault="65838A93" w:rsidP="02A8F5B0">
      <w:pPr>
        <w:spacing w:after="0"/>
      </w:pPr>
      <w:r w:rsidRPr="02A8F5B0">
        <w:rPr>
          <w:rFonts w:eastAsiaTheme="minorEastAsia"/>
          <w:lang w:val="pl"/>
        </w:rPr>
        <w:t>OBP Ariadna</w:t>
      </w:r>
    </w:p>
    <w:p w14:paraId="6D1149D6" w14:textId="558E6EF0" w:rsidR="65838A93" w:rsidRDefault="65838A93" w:rsidP="02A8F5B0">
      <w:pPr>
        <w:spacing w:after="0"/>
      </w:pPr>
      <w:r w:rsidRPr="02A8F5B0">
        <w:rPr>
          <w:rFonts w:eastAsiaTheme="minorEastAsia"/>
          <w:lang w:val="pl"/>
        </w:rPr>
        <w:t>aleksander.wysocki@panelariadna.pl</w:t>
      </w:r>
    </w:p>
    <w:p w14:paraId="57375426" w14:textId="509EFE18" w:rsidR="00530045" w:rsidRDefault="65838A93" w:rsidP="009A732E">
      <w:pPr>
        <w:spacing w:after="0"/>
      </w:pPr>
      <w:r w:rsidRPr="02A8F5B0">
        <w:rPr>
          <w:rFonts w:ascii="Aptos" w:eastAsia="Aptos" w:hAnsi="Aptos" w:cs="Aptos"/>
          <w:lang w:val="pl"/>
        </w:rPr>
        <w:t>+48 695 631 515</w:t>
      </w:r>
    </w:p>
    <w:sectPr w:rsidR="0053004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D059" w14:textId="77777777" w:rsidR="00FE7308" w:rsidRDefault="00FE7308" w:rsidP="005A75E2">
      <w:pPr>
        <w:spacing w:after="0" w:line="240" w:lineRule="auto"/>
      </w:pPr>
      <w:r>
        <w:separator/>
      </w:r>
    </w:p>
  </w:endnote>
  <w:endnote w:type="continuationSeparator" w:id="0">
    <w:p w14:paraId="54004190" w14:textId="77777777" w:rsidR="00FE7308" w:rsidRDefault="00FE7308" w:rsidP="005A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0BC5" w14:textId="77777777" w:rsidR="00FE7308" w:rsidRDefault="00FE7308" w:rsidP="005A75E2">
      <w:pPr>
        <w:spacing w:after="0" w:line="240" w:lineRule="auto"/>
      </w:pPr>
      <w:r>
        <w:separator/>
      </w:r>
    </w:p>
  </w:footnote>
  <w:footnote w:type="continuationSeparator" w:id="0">
    <w:p w14:paraId="1AE863F5" w14:textId="77777777" w:rsidR="00FE7308" w:rsidRDefault="00FE7308" w:rsidP="005A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4A04" w14:textId="7A6AE19F" w:rsidR="001B7517" w:rsidRPr="001B7517" w:rsidRDefault="005A75E2" w:rsidP="001B7517">
    <w:pPr>
      <w:pStyle w:val="Nagwek"/>
    </w:pPr>
    <w:r>
      <w:rPr>
        <w:noProof/>
      </w:rPr>
      <w:drawing>
        <wp:inline distT="0" distB="0" distL="0" distR="0" wp14:anchorId="53B8365D" wp14:editId="2342CEAC">
          <wp:extent cx="992697" cy="257175"/>
          <wp:effectExtent l="0" t="0" r="0" b="0"/>
          <wp:docPr id="967777216" name="Obraz 1" descr="Logo Panel Ariadna">
            <a:extLst xmlns:a="http://schemas.openxmlformats.org/drawingml/2006/main">
              <a:ext uri="{FF2B5EF4-FFF2-40B4-BE49-F238E27FC236}">
                <a16:creationId xmlns:a16="http://schemas.microsoft.com/office/drawing/2014/main" id="{5F3BD8E1-E16E-450A-8140-4C01417355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anel Ariad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697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6F8C">
      <w:tab/>
    </w:r>
    <w:r>
      <w:t xml:space="preserve"> </w:t>
    </w:r>
    <w:r w:rsidR="00455071">
      <w:rPr>
        <w:noProof/>
      </w:rPr>
      <w:drawing>
        <wp:inline distT="0" distB="0" distL="0" distR="0" wp14:anchorId="359F9234" wp14:editId="7E01186C">
          <wp:extent cx="1338580" cy="295275"/>
          <wp:effectExtent l="0" t="0" r="0" b="0"/>
          <wp:docPr id="2068656139" name="Obraz 12">
            <a:extLst xmlns:a="http://schemas.openxmlformats.org/drawingml/2006/main">
              <a:ext uri="{FF2B5EF4-FFF2-40B4-BE49-F238E27FC236}">
                <a16:creationId xmlns:a16="http://schemas.microsoft.com/office/drawing/2014/main" id="{DFD52547-26FD-4B6A-BA0C-7D4D73517E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656139" name="Obraz 206865613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9" t="25970" r="10119" b="28111"/>
                  <a:stretch>
                    <a:fillRect/>
                  </a:stretch>
                </pic:blipFill>
                <pic:spPr bwMode="auto">
                  <a:xfrm>
                    <a:off x="0" y="0"/>
                    <a:ext cx="1339111" cy="295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15C5B">
      <w:rPr>
        <w:noProof/>
      </w:rPr>
      <w:drawing>
        <wp:inline distT="0" distB="0" distL="0" distR="0" wp14:anchorId="19EA863B" wp14:editId="0BB0BAFE">
          <wp:extent cx="1236962" cy="347956"/>
          <wp:effectExtent l="0" t="0" r="0" b="0"/>
          <wp:docPr id="1105254916" name="Obraz 3">
            <a:extLst xmlns:a="http://schemas.openxmlformats.org/drawingml/2006/main">
              <a:ext uri="{FF2B5EF4-FFF2-40B4-BE49-F238E27FC236}">
                <a16:creationId xmlns:a16="http://schemas.microsoft.com/office/drawing/2014/main" id="{0016EE29-BC92-4EAE-8759-C14E5B0779C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804" cy="357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AC2">
      <w:t xml:space="preserve"> </w:t>
    </w:r>
    <w:r w:rsidR="00926F8C">
      <w:t xml:space="preserve"> </w:t>
    </w:r>
    <w:r w:rsidR="001B7517" w:rsidRPr="001B7517">
      <w:rPr>
        <w:noProof/>
      </w:rPr>
      <w:drawing>
        <wp:inline distT="0" distB="0" distL="0" distR="0" wp14:anchorId="06ED2287" wp14:editId="2F54BB51">
          <wp:extent cx="901989" cy="381742"/>
          <wp:effectExtent l="0" t="0" r="0" b="0"/>
          <wp:docPr id="43884440" name="Obraz 10">
            <a:extLst xmlns:a="http://schemas.openxmlformats.org/drawingml/2006/main">
              <a:ext uri="{FF2B5EF4-FFF2-40B4-BE49-F238E27FC236}">
                <a16:creationId xmlns:a16="http://schemas.microsoft.com/office/drawing/2014/main" id="{E6A3704D-D38B-4588-B6DB-44652E2EE1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48" cy="40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5C5B">
      <w:rPr>
        <w:noProof/>
      </w:rPr>
      <w:drawing>
        <wp:inline distT="0" distB="0" distL="0" distR="0" wp14:anchorId="3F49B20A" wp14:editId="241E7F57">
          <wp:extent cx="1133475" cy="362170"/>
          <wp:effectExtent l="0" t="0" r="0" b="0"/>
          <wp:docPr id="358408780" name="Obraz 2">
            <a:extLst xmlns:a="http://schemas.openxmlformats.org/drawingml/2006/main">
              <a:ext uri="{FF2B5EF4-FFF2-40B4-BE49-F238E27FC236}">
                <a16:creationId xmlns:a16="http://schemas.microsoft.com/office/drawing/2014/main" id="{9523C12C-0779-4441-B6DB-E83F4BA2FA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137" cy="368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D6F3C9" w14:textId="1909559E" w:rsidR="00264AC2" w:rsidRDefault="00264A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93FF"/>
    <w:multiLevelType w:val="hybridMultilevel"/>
    <w:tmpl w:val="03A29FAA"/>
    <w:lvl w:ilvl="0" w:tplc="B49AE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A7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2CD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23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6D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23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AA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8A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A7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62267"/>
    <w:multiLevelType w:val="hybridMultilevel"/>
    <w:tmpl w:val="116E0F96"/>
    <w:lvl w:ilvl="0" w:tplc="678A96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08146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101F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2CD2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101D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0A94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C3C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C81C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1A12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2028427">
    <w:abstractNumId w:val="1"/>
  </w:num>
  <w:num w:numId="2" w16cid:durableId="79116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F0C88E"/>
    <w:rsid w:val="00000F33"/>
    <w:rsid w:val="000061E1"/>
    <w:rsid w:val="000B2E4C"/>
    <w:rsid w:val="000E4E8F"/>
    <w:rsid w:val="000F41A4"/>
    <w:rsid w:val="000F5BC0"/>
    <w:rsid w:val="000F628A"/>
    <w:rsid w:val="001315A2"/>
    <w:rsid w:val="001753E9"/>
    <w:rsid w:val="00187F6C"/>
    <w:rsid w:val="00196848"/>
    <w:rsid w:val="001B7517"/>
    <w:rsid w:val="00215C5B"/>
    <w:rsid w:val="00223401"/>
    <w:rsid w:val="00264AC2"/>
    <w:rsid w:val="00277C31"/>
    <w:rsid w:val="00297DF8"/>
    <w:rsid w:val="002E2421"/>
    <w:rsid w:val="002F7745"/>
    <w:rsid w:val="003114EE"/>
    <w:rsid w:val="00324156"/>
    <w:rsid w:val="00324FCD"/>
    <w:rsid w:val="0033326E"/>
    <w:rsid w:val="00337A97"/>
    <w:rsid w:val="00340E0E"/>
    <w:rsid w:val="003565FD"/>
    <w:rsid w:val="003965EA"/>
    <w:rsid w:val="003E54DC"/>
    <w:rsid w:val="003F2A8C"/>
    <w:rsid w:val="003F336D"/>
    <w:rsid w:val="00437782"/>
    <w:rsid w:val="00455071"/>
    <w:rsid w:val="004E0243"/>
    <w:rsid w:val="004F7403"/>
    <w:rsid w:val="00502186"/>
    <w:rsid w:val="00520096"/>
    <w:rsid w:val="0052766A"/>
    <w:rsid w:val="00530045"/>
    <w:rsid w:val="005359DF"/>
    <w:rsid w:val="005A1E73"/>
    <w:rsid w:val="005A3658"/>
    <w:rsid w:val="005A75E2"/>
    <w:rsid w:val="005C03F7"/>
    <w:rsid w:val="005E2C9B"/>
    <w:rsid w:val="00603CBE"/>
    <w:rsid w:val="006156B4"/>
    <w:rsid w:val="00633A9D"/>
    <w:rsid w:val="00641602"/>
    <w:rsid w:val="006B088E"/>
    <w:rsid w:val="006C1928"/>
    <w:rsid w:val="006C364D"/>
    <w:rsid w:val="006D50C5"/>
    <w:rsid w:val="006E068A"/>
    <w:rsid w:val="006F4994"/>
    <w:rsid w:val="006F4D85"/>
    <w:rsid w:val="00712AD8"/>
    <w:rsid w:val="00713325"/>
    <w:rsid w:val="007724A9"/>
    <w:rsid w:val="007B1ED9"/>
    <w:rsid w:val="007B7E4C"/>
    <w:rsid w:val="007C7417"/>
    <w:rsid w:val="007E5C43"/>
    <w:rsid w:val="007F36AD"/>
    <w:rsid w:val="0083341C"/>
    <w:rsid w:val="008C5FAB"/>
    <w:rsid w:val="00912073"/>
    <w:rsid w:val="00920847"/>
    <w:rsid w:val="00921008"/>
    <w:rsid w:val="00926F8C"/>
    <w:rsid w:val="009732BC"/>
    <w:rsid w:val="009851FB"/>
    <w:rsid w:val="009A732E"/>
    <w:rsid w:val="009B5EA5"/>
    <w:rsid w:val="00A378B2"/>
    <w:rsid w:val="00A402CB"/>
    <w:rsid w:val="00AC3C67"/>
    <w:rsid w:val="00AD3082"/>
    <w:rsid w:val="00AD4B4E"/>
    <w:rsid w:val="00B426C0"/>
    <w:rsid w:val="00B45CCA"/>
    <w:rsid w:val="00B667C4"/>
    <w:rsid w:val="00BE0043"/>
    <w:rsid w:val="00C314B5"/>
    <w:rsid w:val="00C542C5"/>
    <w:rsid w:val="00C57DE1"/>
    <w:rsid w:val="00CA0E6F"/>
    <w:rsid w:val="00CC2397"/>
    <w:rsid w:val="00D2394E"/>
    <w:rsid w:val="00D81219"/>
    <w:rsid w:val="00DA1517"/>
    <w:rsid w:val="00DB24EE"/>
    <w:rsid w:val="00DC37A3"/>
    <w:rsid w:val="00DF3066"/>
    <w:rsid w:val="00E22530"/>
    <w:rsid w:val="00E31ADA"/>
    <w:rsid w:val="00F04A68"/>
    <w:rsid w:val="00F05606"/>
    <w:rsid w:val="00F12E57"/>
    <w:rsid w:val="00F421E8"/>
    <w:rsid w:val="00FB32F6"/>
    <w:rsid w:val="00FC294D"/>
    <w:rsid w:val="00FC3216"/>
    <w:rsid w:val="00FE7308"/>
    <w:rsid w:val="00FE78B8"/>
    <w:rsid w:val="0174C096"/>
    <w:rsid w:val="0220F803"/>
    <w:rsid w:val="02A8F5B0"/>
    <w:rsid w:val="02AAA195"/>
    <w:rsid w:val="0434FC5D"/>
    <w:rsid w:val="047285D1"/>
    <w:rsid w:val="0485D0C6"/>
    <w:rsid w:val="0518C338"/>
    <w:rsid w:val="05578B0B"/>
    <w:rsid w:val="05E69DC9"/>
    <w:rsid w:val="06041D34"/>
    <w:rsid w:val="065E67FA"/>
    <w:rsid w:val="06CAB296"/>
    <w:rsid w:val="0759DE2F"/>
    <w:rsid w:val="0769FA71"/>
    <w:rsid w:val="07FC7743"/>
    <w:rsid w:val="0827BD30"/>
    <w:rsid w:val="08F2520F"/>
    <w:rsid w:val="0A407AB3"/>
    <w:rsid w:val="0AC186AC"/>
    <w:rsid w:val="0BB4A05D"/>
    <w:rsid w:val="0CFBFDBD"/>
    <w:rsid w:val="0DD4AD21"/>
    <w:rsid w:val="0DF74C67"/>
    <w:rsid w:val="0E70A8BD"/>
    <w:rsid w:val="0FA4BA88"/>
    <w:rsid w:val="1138BF13"/>
    <w:rsid w:val="1219ECC5"/>
    <w:rsid w:val="12C81BD4"/>
    <w:rsid w:val="13055545"/>
    <w:rsid w:val="132D2D31"/>
    <w:rsid w:val="15751BA8"/>
    <w:rsid w:val="16B8B8BF"/>
    <w:rsid w:val="1722E5BD"/>
    <w:rsid w:val="17D18058"/>
    <w:rsid w:val="17D4E8F4"/>
    <w:rsid w:val="1817DF58"/>
    <w:rsid w:val="198A7A10"/>
    <w:rsid w:val="199E71A9"/>
    <w:rsid w:val="19FEB0E2"/>
    <w:rsid w:val="1A1E5563"/>
    <w:rsid w:val="1A9519D7"/>
    <w:rsid w:val="1AC0F165"/>
    <w:rsid w:val="1B259C51"/>
    <w:rsid w:val="1BA04991"/>
    <w:rsid w:val="1E4F76B0"/>
    <w:rsid w:val="1E62670A"/>
    <w:rsid w:val="1EE44826"/>
    <w:rsid w:val="1F85E79A"/>
    <w:rsid w:val="1FA3F046"/>
    <w:rsid w:val="20087DF2"/>
    <w:rsid w:val="201BDD77"/>
    <w:rsid w:val="2099CBBB"/>
    <w:rsid w:val="21A13A0E"/>
    <w:rsid w:val="21C12F88"/>
    <w:rsid w:val="220E77C5"/>
    <w:rsid w:val="2216BE7B"/>
    <w:rsid w:val="222B1854"/>
    <w:rsid w:val="22388EE7"/>
    <w:rsid w:val="245D9930"/>
    <w:rsid w:val="24DE073F"/>
    <w:rsid w:val="250A7B32"/>
    <w:rsid w:val="25286C1E"/>
    <w:rsid w:val="255FE51E"/>
    <w:rsid w:val="25F7A691"/>
    <w:rsid w:val="269C209A"/>
    <w:rsid w:val="26B66814"/>
    <w:rsid w:val="272A3EDA"/>
    <w:rsid w:val="2795988A"/>
    <w:rsid w:val="28466223"/>
    <w:rsid w:val="288BA8BD"/>
    <w:rsid w:val="28D250E9"/>
    <w:rsid w:val="28E28FA4"/>
    <w:rsid w:val="2A5E78F8"/>
    <w:rsid w:val="2A7FDE86"/>
    <w:rsid w:val="2AC3392D"/>
    <w:rsid w:val="2B132BDD"/>
    <w:rsid w:val="2BFFFC51"/>
    <w:rsid w:val="2C567728"/>
    <w:rsid w:val="2CCD97B7"/>
    <w:rsid w:val="2CD10302"/>
    <w:rsid w:val="2CD432FA"/>
    <w:rsid w:val="2DD41D3C"/>
    <w:rsid w:val="2DDC0B90"/>
    <w:rsid w:val="2F104F3F"/>
    <w:rsid w:val="2FA3A63E"/>
    <w:rsid w:val="30D79DD5"/>
    <w:rsid w:val="32E2D0B9"/>
    <w:rsid w:val="33BEB113"/>
    <w:rsid w:val="34390CDC"/>
    <w:rsid w:val="3443D564"/>
    <w:rsid w:val="34E17C74"/>
    <w:rsid w:val="34E87CE9"/>
    <w:rsid w:val="3549CE46"/>
    <w:rsid w:val="35D8A338"/>
    <w:rsid w:val="35ECCF5A"/>
    <w:rsid w:val="360C4233"/>
    <w:rsid w:val="37037A15"/>
    <w:rsid w:val="3712E138"/>
    <w:rsid w:val="3753CA45"/>
    <w:rsid w:val="381B3586"/>
    <w:rsid w:val="397F03FD"/>
    <w:rsid w:val="39C1ACC5"/>
    <w:rsid w:val="39DD9597"/>
    <w:rsid w:val="3B4CD5FD"/>
    <w:rsid w:val="3CD4DFF5"/>
    <w:rsid w:val="3D44DD90"/>
    <w:rsid w:val="3DC5D800"/>
    <w:rsid w:val="3EB5420F"/>
    <w:rsid w:val="3F65C0B6"/>
    <w:rsid w:val="3F6A9475"/>
    <w:rsid w:val="3F754A4E"/>
    <w:rsid w:val="4069BD21"/>
    <w:rsid w:val="40D4A61D"/>
    <w:rsid w:val="41AC3313"/>
    <w:rsid w:val="41C9F5E9"/>
    <w:rsid w:val="41CF84CA"/>
    <w:rsid w:val="420572BF"/>
    <w:rsid w:val="4265FA23"/>
    <w:rsid w:val="4338C3C0"/>
    <w:rsid w:val="4350113A"/>
    <w:rsid w:val="435A917B"/>
    <w:rsid w:val="43846840"/>
    <w:rsid w:val="44452CE7"/>
    <w:rsid w:val="451BC820"/>
    <w:rsid w:val="45A12E72"/>
    <w:rsid w:val="46E77E22"/>
    <w:rsid w:val="47119D38"/>
    <w:rsid w:val="47136F34"/>
    <w:rsid w:val="48A605A5"/>
    <w:rsid w:val="48C5FFEE"/>
    <w:rsid w:val="48D052A4"/>
    <w:rsid w:val="48FE8A25"/>
    <w:rsid w:val="49A0A371"/>
    <w:rsid w:val="49A75893"/>
    <w:rsid w:val="49D806BE"/>
    <w:rsid w:val="4A0F5E30"/>
    <w:rsid w:val="4A4F6501"/>
    <w:rsid w:val="4A92D7D7"/>
    <w:rsid w:val="4A94FFCB"/>
    <w:rsid w:val="4ADB9C4F"/>
    <w:rsid w:val="4ADD950B"/>
    <w:rsid w:val="4B873F12"/>
    <w:rsid w:val="4C384DD5"/>
    <w:rsid w:val="4D74CEF1"/>
    <w:rsid w:val="4E93CC36"/>
    <w:rsid w:val="4F87D467"/>
    <w:rsid w:val="4FD7566D"/>
    <w:rsid w:val="4FF0C88E"/>
    <w:rsid w:val="507E8450"/>
    <w:rsid w:val="512B9D1B"/>
    <w:rsid w:val="5182F880"/>
    <w:rsid w:val="52004319"/>
    <w:rsid w:val="520EE812"/>
    <w:rsid w:val="530AE59F"/>
    <w:rsid w:val="53188CF2"/>
    <w:rsid w:val="53AEF8EB"/>
    <w:rsid w:val="53AFC3EA"/>
    <w:rsid w:val="55A68AC3"/>
    <w:rsid w:val="56ED3926"/>
    <w:rsid w:val="57C3E4F6"/>
    <w:rsid w:val="586E6BB6"/>
    <w:rsid w:val="58771EC2"/>
    <w:rsid w:val="59A989EB"/>
    <w:rsid w:val="5A87A944"/>
    <w:rsid w:val="5AF623A0"/>
    <w:rsid w:val="5B006AB0"/>
    <w:rsid w:val="5B279AE0"/>
    <w:rsid w:val="5B7DEF65"/>
    <w:rsid w:val="5C0F8FE3"/>
    <w:rsid w:val="5C29D28F"/>
    <w:rsid w:val="5C8B0F88"/>
    <w:rsid w:val="5CC8C77C"/>
    <w:rsid w:val="5CF82E5A"/>
    <w:rsid w:val="5D4338B9"/>
    <w:rsid w:val="5DB87042"/>
    <w:rsid w:val="5DC2B5C4"/>
    <w:rsid w:val="60232935"/>
    <w:rsid w:val="605A1B06"/>
    <w:rsid w:val="60ECB227"/>
    <w:rsid w:val="6192DFBB"/>
    <w:rsid w:val="61BF1131"/>
    <w:rsid w:val="61F7ED48"/>
    <w:rsid w:val="6367916D"/>
    <w:rsid w:val="64EC9049"/>
    <w:rsid w:val="650BE0CC"/>
    <w:rsid w:val="651399BD"/>
    <w:rsid w:val="65262E0B"/>
    <w:rsid w:val="65838A93"/>
    <w:rsid w:val="65BE2E78"/>
    <w:rsid w:val="6633AF8F"/>
    <w:rsid w:val="68FF6866"/>
    <w:rsid w:val="69A3CE8A"/>
    <w:rsid w:val="6A636BBB"/>
    <w:rsid w:val="6B5B96B1"/>
    <w:rsid w:val="6C6AFDD4"/>
    <w:rsid w:val="6CA163E3"/>
    <w:rsid w:val="6CB9BB45"/>
    <w:rsid w:val="6D2A0B75"/>
    <w:rsid w:val="709879BB"/>
    <w:rsid w:val="70CC7FA8"/>
    <w:rsid w:val="71B9BB01"/>
    <w:rsid w:val="7215F8B9"/>
    <w:rsid w:val="7375245B"/>
    <w:rsid w:val="7395BC36"/>
    <w:rsid w:val="74C88B5A"/>
    <w:rsid w:val="74EB28E5"/>
    <w:rsid w:val="74F1FA7F"/>
    <w:rsid w:val="75153D79"/>
    <w:rsid w:val="76ED0131"/>
    <w:rsid w:val="77190101"/>
    <w:rsid w:val="77787D71"/>
    <w:rsid w:val="7780D9F9"/>
    <w:rsid w:val="779B1840"/>
    <w:rsid w:val="77DFE54A"/>
    <w:rsid w:val="780E8422"/>
    <w:rsid w:val="789746CC"/>
    <w:rsid w:val="78AAB8A9"/>
    <w:rsid w:val="78E55F91"/>
    <w:rsid w:val="78FF2D39"/>
    <w:rsid w:val="798A93B4"/>
    <w:rsid w:val="79BCE6FD"/>
    <w:rsid w:val="7A95195A"/>
    <w:rsid w:val="7AB92261"/>
    <w:rsid w:val="7B5421EA"/>
    <w:rsid w:val="7B86CE9B"/>
    <w:rsid w:val="7BA02E25"/>
    <w:rsid w:val="7BA6B3F5"/>
    <w:rsid w:val="7BC63C17"/>
    <w:rsid w:val="7CB44AE8"/>
    <w:rsid w:val="7D0C642F"/>
    <w:rsid w:val="7D45793B"/>
    <w:rsid w:val="7D8D08D9"/>
    <w:rsid w:val="7DCCBB95"/>
    <w:rsid w:val="7DEA03E3"/>
    <w:rsid w:val="7E58EC8A"/>
    <w:rsid w:val="7E83E979"/>
    <w:rsid w:val="7E849641"/>
    <w:rsid w:val="7E9CDEE0"/>
    <w:rsid w:val="7FD1D884"/>
    <w:rsid w:val="7FD9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3E0C"/>
  <w15:chartTrackingRefBased/>
  <w15:docId w15:val="{945E859A-A518-4E43-9EF5-8BF779B1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56ED3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56ED3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sid w:val="56ED392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Akapitzlist">
    <w:name w:val="List Paragraph"/>
    <w:basedOn w:val="Normalny"/>
    <w:uiPriority w:val="34"/>
    <w:qFormat/>
    <w:rsid w:val="56ED3926"/>
    <w:pPr>
      <w:ind w:left="720"/>
      <w:contextualSpacing/>
    </w:pPr>
  </w:style>
  <w:style w:type="character" w:styleId="Hipercze">
    <w:name w:val="Hyperlink"/>
    <w:uiPriority w:val="99"/>
    <w:unhideWhenUsed/>
    <w:rsid w:val="255FE51E"/>
    <w:rPr>
      <w:color w:val="467886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7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5E2"/>
  </w:style>
  <w:style w:type="paragraph" w:styleId="Stopka">
    <w:name w:val="footer"/>
    <w:basedOn w:val="Normalny"/>
    <w:link w:val="StopkaZnak"/>
    <w:uiPriority w:val="99"/>
    <w:unhideWhenUsed/>
    <w:rsid w:val="005A7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miotk@pbi.org.p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989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Miotk</dc:creator>
  <cp:keywords/>
  <dc:description/>
  <cp:lastModifiedBy>Anna Miotk</cp:lastModifiedBy>
  <cp:revision>5</cp:revision>
  <dcterms:created xsi:type="dcterms:W3CDTF">2026-08-27T12:36:00Z</dcterms:created>
  <dcterms:modified xsi:type="dcterms:W3CDTF">2026-08-27T14:38:00Z</dcterms:modified>
</cp:coreProperties>
</file>